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3AFFEE8" w14:textId="5C99DFC8" w:rsidR="00C744FB" w:rsidRDefault="00B76B4C">
      <w:pPr>
        <w:keepNext/>
        <w:spacing w:after="300"/>
      </w:pPr>
      <w:r>
        <w:rPr>
          <w:rFonts w:ascii="Inconsolata" w:hAnsi="Inconsolata"/>
          <w:caps/>
          <w:color w:val="6F7F63"/>
          <w:spacing w:val="24"/>
          <w:sz w:val="19"/>
          <w:szCs w:val="19"/>
        </w:rPr>
        <w:t xml:space="preserve">INSIGHTEC </w:t>
      </w:r>
      <w:r w:rsidR="00000000">
        <w:rPr>
          <w:rFonts w:ascii="Inconsolata" w:hAnsi="Inconsolata"/>
          <w:caps/>
          <w:color w:val="6F7F63"/>
          <w:spacing w:val="24"/>
          <w:sz w:val="19"/>
          <w:szCs w:val="19"/>
        </w:rPr>
        <w:t>Press Release · December 17, 2025</w:t>
      </w:r>
    </w:p>
    <w:p w14:paraId="11D2AE53" w14:textId="77777777" w:rsidR="00C744FB" w:rsidRDefault="00000000">
      <w:pPr>
        <w:keepNext/>
        <w:spacing w:after="200" w:line="260" w:lineRule="auto"/>
      </w:pPr>
      <w:proofErr w:type="spellStart"/>
      <w:r>
        <w:rPr>
          <w:sz w:val="44"/>
          <w:szCs w:val="44"/>
        </w:rPr>
        <w:t>Insightec</w:t>
      </w:r>
      <w:proofErr w:type="spellEnd"/>
      <w:r>
        <w:rPr>
          <w:sz w:val="44"/>
          <w:szCs w:val="44"/>
        </w:rPr>
        <w:t xml:space="preserve"> Announces Spin-Out of Lotus Neuro to Advance Focused Ultrasound Brain Therapies</w:t>
      </w:r>
    </w:p>
    <w:p w14:paraId="5A7667CA" w14:textId="77777777" w:rsidR="00C744FB" w:rsidRDefault="00000000">
      <w:pPr>
        <w:spacing w:after="360"/>
      </w:pPr>
      <w:r>
        <w:rPr>
          <w:i/>
          <w:color w:val="6F7F63"/>
          <w:sz w:val="27"/>
          <w:szCs w:val="27"/>
        </w:rPr>
        <w:t xml:space="preserve">Lotus Neuro builds on </w:t>
      </w:r>
      <w:proofErr w:type="spellStart"/>
      <w:r>
        <w:rPr>
          <w:i/>
          <w:color w:val="6F7F63"/>
          <w:sz w:val="27"/>
          <w:szCs w:val="27"/>
        </w:rPr>
        <w:t>Insightec's</w:t>
      </w:r>
      <w:proofErr w:type="spellEnd"/>
      <w:r>
        <w:rPr>
          <w:i/>
          <w:color w:val="6F7F63"/>
          <w:sz w:val="27"/>
          <w:szCs w:val="27"/>
        </w:rPr>
        <w:t xml:space="preserve"> groundbreaking focused ultrasound platform to accelerate next-generation brain therapies globally, with funding from Nexus </w:t>
      </w:r>
      <w:proofErr w:type="spellStart"/>
      <w:r>
        <w:rPr>
          <w:i/>
          <w:color w:val="6F7F63"/>
          <w:sz w:val="27"/>
          <w:szCs w:val="27"/>
        </w:rPr>
        <w:t>NeuroTech</w:t>
      </w:r>
      <w:proofErr w:type="spellEnd"/>
      <w:r>
        <w:rPr>
          <w:i/>
          <w:color w:val="6F7F63"/>
          <w:sz w:val="27"/>
          <w:szCs w:val="27"/>
        </w:rPr>
        <w:t xml:space="preserve"> Ventures.</w:t>
      </w:r>
    </w:p>
    <w:p w14:paraId="0B788EB9" w14:textId="77777777" w:rsidR="00C744FB" w:rsidRDefault="00000000">
      <w:pPr>
        <w:spacing w:after="180"/>
      </w:pPr>
      <w:r>
        <w:rPr>
          <w:rFonts w:ascii="Inconsolata" w:hAnsi="Inconsolata"/>
          <w:caps/>
          <w:color w:val="E8875F"/>
          <w:spacing w:val="20"/>
          <w:sz w:val="19"/>
          <w:szCs w:val="19"/>
        </w:rPr>
        <w:t xml:space="preserve">MIAMI AND HAIFA, ISRAEL, Dec. 17, 2025 - </w:t>
      </w:r>
      <w:proofErr w:type="spellStart"/>
      <w:r>
        <w:t>Insightec</w:t>
      </w:r>
      <w:proofErr w:type="spellEnd"/>
      <w:r>
        <w:t xml:space="preserve">, a global healthcare innovator pioneering the use of focused ultrasound to transform patient care, today announced the spin-out and launch of Lotus Neuro, a new clinical-stage biotechnology company advancing the next generation of brain-targeted therapeutics through precision, low-frequency focused ultrasound. This launch marks a pivotal evolution in brain medicine, bringing together </w:t>
      </w:r>
      <w:proofErr w:type="spellStart"/>
      <w:r>
        <w:t>Insightec's</w:t>
      </w:r>
      <w:proofErr w:type="spellEnd"/>
      <w:r>
        <w:t xml:space="preserve"> world-leading device technology and Lotus Neuro's biotech innovation model to accelerate drug delivery across the blood-brain barrier (BBB).</w:t>
      </w:r>
    </w:p>
    <w:p w14:paraId="2B07F69F" w14:textId="77777777" w:rsidR="00C744FB" w:rsidRDefault="00000000">
      <w:pPr>
        <w:spacing w:after="180"/>
      </w:pPr>
      <w:proofErr w:type="spellStart"/>
      <w:r>
        <w:t>Insightec's</w:t>
      </w:r>
      <w:proofErr w:type="spellEnd"/>
      <w:r>
        <w:t xml:space="preserve"> focused ultrasound platform has reached a pivotal inflection point: validated safety, global adoption, and growing pharmaceutical engagement. The next frontier is the translation and commercialization of pairing ultrasound with advanced medicines, including biologic, genetic, and cellular therapies. Lotus Neuro will serve as an innovative engine to drive this translation and development, while </w:t>
      </w:r>
      <w:proofErr w:type="spellStart"/>
      <w:r>
        <w:t>Insightec</w:t>
      </w:r>
      <w:proofErr w:type="spellEnd"/>
      <w:r>
        <w:t xml:space="preserve"> continues advancing its focused ultrasound platform to scale this enabling technology.</w:t>
      </w:r>
    </w:p>
    <w:p w14:paraId="685CC9B8" w14:textId="77777777" w:rsidR="00B76B4C" w:rsidRDefault="00B76B4C">
      <w:pPr>
        <w:rPr>
          <w:i/>
          <w:sz w:val="28"/>
          <w:szCs w:val="28"/>
        </w:rPr>
      </w:pPr>
      <w:r>
        <w:rPr>
          <w:i/>
          <w:sz w:val="28"/>
          <w:szCs w:val="28"/>
        </w:rPr>
        <w:br w:type="page"/>
      </w:r>
    </w:p>
    <w:p w14:paraId="6B8CFA11" w14:textId="4CC2CDC5" w:rsidR="00C744FB" w:rsidRDefault="00000000">
      <w:pPr>
        <w:keepNext/>
        <w:pBdr>
          <w:left w:val="single" w:sz="12" w:space="14" w:color="E8875F"/>
        </w:pBdr>
        <w:spacing w:before="120" w:after="80"/>
        <w:ind w:left="340"/>
      </w:pPr>
      <w:r>
        <w:rPr>
          <w:i/>
          <w:sz w:val="28"/>
          <w:szCs w:val="28"/>
        </w:rPr>
        <w:lastRenderedPageBreak/>
        <w:t xml:space="preserve">"This marks a defining moment in our mission to transform brain health. </w:t>
      </w:r>
      <w:proofErr w:type="spellStart"/>
      <w:r>
        <w:rPr>
          <w:i/>
          <w:sz w:val="28"/>
          <w:szCs w:val="28"/>
        </w:rPr>
        <w:t>Insightec</w:t>
      </w:r>
      <w:proofErr w:type="spellEnd"/>
      <w:r>
        <w:rPr>
          <w:i/>
          <w:sz w:val="28"/>
          <w:szCs w:val="28"/>
        </w:rPr>
        <w:t xml:space="preserve"> will continue expanding the precision ultrasound platform, while Lotus Neuro applies it to new therapeutic frontiers in oncology and neurodegeneration. Together, we are building a complete ecosystem, from device to drug delivery, to change what's possible in neuroscience."</w:t>
      </w:r>
    </w:p>
    <w:p w14:paraId="1A6242E2" w14:textId="77777777" w:rsidR="00C744FB" w:rsidRDefault="00000000">
      <w:pPr>
        <w:pBdr>
          <w:left w:val="single" w:sz="12" w:space="14" w:color="E8875F"/>
        </w:pBdr>
        <w:spacing w:after="320"/>
        <w:ind w:left="340"/>
      </w:pPr>
      <w:r>
        <w:rPr>
          <w:rFonts w:ascii="Inconsolata" w:hAnsi="Inconsolata"/>
          <w:caps/>
          <w:color w:val="6F7F63"/>
          <w:spacing w:val="16"/>
          <w:sz w:val="18"/>
          <w:szCs w:val="18"/>
        </w:rPr>
        <w:t>Maurice R. Ferré, MD · Chairman and CEO, Insightec</w:t>
      </w:r>
    </w:p>
    <w:p w14:paraId="622E2BF5" w14:textId="77777777" w:rsidR="00B76B4C" w:rsidRDefault="00B76B4C">
      <w:pPr>
        <w:spacing w:after="180"/>
      </w:pPr>
    </w:p>
    <w:p w14:paraId="46AC905F" w14:textId="4AB378CD" w:rsidR="00C744FB" w:rsidRDefault="00000000">
      <w:pPr>
        <w:spacing w:after="180"/>
      </w:pPr>
      <w:r>
        <w:t xml:space="preserve">Lotus Neuro will initially focus on clinical neuro-oncology programs, including glioblastoma and diffuse midline gliomas, while advancing pre-clinical development and partnerships in neurodegeneration. The new company is funded by Nexus </w:t>
      </w:r>
      <w:proofErr w:type="spellStart"/>
      <w:r>
        <w:t>NeuroTech</w:t>
      </w:r>
      <w:proofErr w:type="spellEnd"/>
      <w:r>
        <w:t xml:space="preserve"> Ventures, which is dedicated to advancing technologies targeted directly at, or enabling, the diagnosis, treatment, or management of brain disorders.</w:t>
      </w:r>
    </w:p>
    <w:p w14:paraId="652B7629" w14:textId="77777777" w:rsidR="00C744FB" w:rsidRDefault="00000000">
      <w:pPr>
        <w:spacing w:after="180"/>
      </w:pPr>
      <w:r>
        <w:t xml:space="preserve">Lotus Neuro will be led by Arjun (JJ) Desai, MD, who has been appointed Chief Executive Officer. Desai previously served as Chief Strategic Innovation Officer at </w:t>
      </w:r>
      <w:proofErr w:type="spellStart"/>
      <w:r>
        <w:t>Insightec</w:t>
      </w:r>
      <w:proofErr w:type="spellEnd"/>
      <w:r>
        <w:t xml:space="preserve"> since 2018, where he developed and led core functions including global market access, reimbursement, medical affairs, and a global research infrastructure leveraging therapeutic delivery with focused ultrasound across multiple neurologic indications and strategic partnerships. Before joining </w:t>
      </w:r>
      <w:proofErr w:type="spellStart"/>
      <w:r>
        <w:t>Insightec</w:t>
      </w:r>
      <w:proofErr w:type="spellEnd"/>
      <w:r>
        <w:t>, Desai was Vice President and Chief Operating Officer at Johnson &amp; Johnson Innovation. A physician, Desai completed his medical training at Stanford University, where he served as clinical and bio-design faculty.</w:t>
      </w:r>
    </w:p>
    <w:p w14:paraId="1D0DEF49" w14:textId="77777777" w:rsidR="00B76B4C" w:rsidRDefault="00B76B4C">
      <w:pPr>
        <w:rPr>
          <w:i/>
          <w:sz w:val="28"/>
          <w:szCs w:val="28"/>
        </w:rPr>
      </w:pPr>
      <w:r>
        <w:rPr>
          <w:i/>
          <w:sz w:val="28"/>
          <w:szCs w:val="28"/>
        </w:rPr>
        <w:br w:type="page"/>
      </w:r>
    </w:p>
    <w:p w14:paraId="4F60E114" w14:textId="20594DE4" w:rsidR="00C744FB" w:rsidRDefault="00000000">
      <w:pPr>
        <w:keepNext/>
        <w:pBdr>
          <w:left w:val="single" w:sz="12" w:space="14" w:color="E8875F"/>
        </w:pBdr>
        <w:spacing w:before="120" w:after="80"/>
        <w:ind w:left="340"/>
      </w:pPr>
      <w:r>
        <w:rPr>
          <w:i/>
          <w:sz w:val="28"/>
          <w:szCs w:val="28"/>
        </w:rPr>
        <w:lastRenderedPageBreak/>
        <w:t xml:space="preserve">"Lotus Neuro exists to make effective, brain-targeted therapies a reality. By uniting the precision of focused ultrasound with the most promising therapeutics, we're opening new pathways for the treatment of complex brain disease. Building on </w:t>
      </w:r>
      <w:proofErr w:type="spellStart"/>
      <w:r>
        <w:rPr>
          <w:i/>
          <w:sz w:val="28"/>
          <w:szCs w:val="28"/>
        </w:rPr>
        <w:t>Insightec's</w:t>
      </w:r>
      <w:proofErr w:type="spellEnd"/>
      <w:r>
        <w:rPr>
          <w:i/>
          <w:sz w:val="28"/>
          <w:szCs w:val="28"/>
        </w:rPr>
        <w:t xml:space="preserve"> global leadership in focused ultrasound, Lotus Neuro is the bridge between technology innovation and therapeutic impact."</w:t>
      </w:r>
    </w:p>
    <w:p w14:paraId="52A7A278" w14:textId="77777777" w:rsidR="00C744FB" w:rsidRDefault="00000000">
      <w:pPr>
        <w:pBdr>
          <w:left w:val="single" w:sz="12" w:space="14" w:color="E8875F"/>
        </w:pBdr>
        <w:spacing w:after="320"/>
        <w:ind w:left="340"/>
      </w:pPr>
      <w:r>
        <w:rPr>
          <w:rFonts w:ascii="Inconsolata" w:hAnsi="Inconsolata"/>
          <w:caps/>
          <w:color w:val="6F7F63"/>
          <w:spacing w:val="16"/>
          <w:sz w:val="18"/>
          <w:szCs w:val="18"/>
        </w:rPr>
        <w:t>Arjun (JJ) Desai, MD · Chief Executive Officer, Lotus Neuro</w:t>
      </w:r>
    </w:p>
    <w:p w14:paraId="5EDD8C20" w14:textId="77777777" w:rsidR="00B76B4C" w:rsidRDefault="00B76B4C">
      <w:pPr>
        <w:spacing w:after="180"/>
      </w:pPr>
    </w:p>
    <w:p w14:paraId="0410A625" w14:textId="3AA173A0" w:rsidR="00C744FB" w:rsidRDefault="00000000">
      <w:pPr>
        <w:spacing w:after="180"/>
      </w:pPr>
      <w:proofErr w:type="spellStart"/>
      <w:r>
        <w:t>Insightec</w:t>
      </w:r>
      <w:proofErr w:type="spellEnd"/>
      <w:r>
        <w:t xml:space="preserve"> will maintain its leadership in device innovation and commercialization while supporting Lotus Neuro through advanced therapeutics platform integration, scientific collaboration, and shared translational data. The two organizations will align around a single mission: making brain-targeted incisionless therapies accessible to help transform patient care globally.</w:t>
      </w:r>
    </w:p>
    <w:p w14:paraId="0DC29709" w14:textId="77777777" w:rsidR="00C744FB" w:rsidRDefault="00000000">
      <w:pPr>
        <w:spacing w:after="180"/>
      </w:pPr>
      <w:r>
        <w:t xml:space="preserve">This initiative builds on </w:t>
      </w:r>
      <w:proofErr w:type="spellStart"/>
      <w:r>
        <w:t>Insightec's</w:t>
      </w:r>
      <w:proofErr w:type="spellEnd"/>
      <w:r>
        <w:t xml:space="preserve"> recent achievements, including indication approvals for staged bilateral treatment of essential tremor, Parkinson's disease, and most recently, a multicenter glioblastoma trial published in </w:t>
      </w:r>
      <w:r>
        <w:rPr>
          <w:i/>
        </w:rPr>
        <w:t>The Lancet Oncology</w:t>
      </w:r>
      <w:r>
        <w:t xml:space="preserve"> demonstrating that employing focused ultrasound to temporarily open the blood-brain barrier during standard-of-care chemotherapy resulted in significantly improved overall survival. This major scientific milestone underscores the platform's potential to enhance therapeutic outcomes in brain-targeted treatments.</w:t>
      </w:r>
    </w:p>
    <w:p w14:paraId="7D28F395" w14:textId="77777777" w:rsidR="00C744FB" w:rsidRDefault="00000000">
      <w:pPr>
        <w:spacing w:after="180"/>
      </w:pPr>
      <w:r>
        <w:t xml:space="preserve">To date, more than 25,000 patients have been treated with </w:t>
      </w:r>
      <w:proofErr w:type="spellStart"/>
      <w:r>
        <w:t>Insightec's</w:t>
      </w:r>
      <w:proofErr w:type="spellEnd"/>
      <w:r>
        <w:t xml:space="preserve"> </w:t>
      </w:r>
      <w:proofErr w:type="spellStart"/>
      <w:r>
        <w:t>Exablate</w:t>
      </w:r>
      <w:proofErr w:type="spellEnd"/>
      <w:r>
        <w:t xml:space="preserve"> technology for a variety of movement-disorder indications at 210 centers worldwide.</w:t>
      </w:r>
    </w:p>
    <w:p w14:paraId="271587A0" w14:textId="77777777" w:rsidR="00C744FB" w:rsidRDefault="00000000">
      <w:pPr>
        <w:keepNext/>
        <w:spacing w:before="240" w:after="140"/>
      </w:pPr>
      <w:r>
        <w:rPr>
          <w:rFonts w:ascii="Inconsolata" w:hAnsi="Inconsolata"/>
          <w:caps/>
          <w:color w:val="E8875F"/>
          <w:spacing w:val="24"/>
          <w:sz w:val="20"/>
          <w:szCs w:val="20"/>
        </w:rPr>
        <w:lastRenderedPageBreak/>
        <w:t>About Insightec</w:t>
      </w:r>
    </w:p>
    <w:p w14:paraId="0000DF91" w14:textId="77777777" w:rsidR="00C744FB" w:rsidRDefault="00000000">
      <w:proofErr w:type="spellStart"/>
      <w:r>
        <w:rPr>
          <w:color w:val="6F7F63"/>
          <w:sz w:val="22"/>
          <w:szCs w:val="22"/>
        </w:rPr>
        <w:t>Insightec</w:t>
      </w:r>
      <w:proofErr w:type="spellEnd"/>
      <w:r>
        <w:rPr>
          <w:color w:val="6F7F63"/>
          <w:sz w:val="22"/>
          <w:szCs w:val="22"/>
        </w:rPr>
        <w:t xml:space="preserve"> is a global healthcare company creating the next generation of patient care by realizing the therapeutic power of acoustic energy. The company's </w:t>
      </w:r>
      <w:proofErr w:type="spellStart"/>
      <w:r>
        <w:rPr>
          <w:color w:val="6F7F63"/>
          <w:sz w:val="22"/>
          <w:szCs w:val="22"/>
        </w:rPr>
        <w:t>Exablate</w:t>
      </w:r>
      <w:proofErr w:type="spellEnd"/>
      <w:r>
        <w:rPr>
          <w:color w:val="6F7F63"/>
          <w:sz w:val="22"/>
          <w:szCs w:val="22"/>
        </w:rPr>
        <w:t xml:space="preserve"> Neuro platform focuses sound waves, safely guided by MRI, to provide treatment to patients with medication-refractory essential tremor and Parkinson's disease. Research for future applications in the neuroscience space is underway in partnership with leading academic and medical institutions. </w:t>
      </w:r>
      <w:proofErr w:type="spellStart"/>
      <w:r>
        <w:rPr>
          <w:color w:val="6F7F63"/>
          <w:sz w:val="22"/>
          <w:szCs w:val="22"/>
        </w:rPr>
        <w:t>Insightec</w:t>
      </w:r>
      <w:proofErr w:type="spellEnd"/>
      <w:r>
        <w:rPr>
          <w:color w:val="6F7F63"/>
          <w:sz w:val="22"/>
          <w:szCs w:val="22"/>
        </w:rPr>
        <w:t xml:space="preserve"> is headquartered in Haifa, Israel and Miami, with offices in Dallas, Texas; Frankfurt, Germany; Shanghai; and Tokyo.</w:t>
      </w:r>
    </w:p>
    <w:p w14:paraId="3C8D7A5E" w14:textId="77777777" w:rsidR="00C744FB" w:rsidRDefault="00000000">
      <w:pPr>
        <w:keepNext/>
        <w:spacing w:before="240" w:after="140"/>
      </w:pPr>
      <w:r>
        <w:rPr>
          <w:rFonts w:ascii="Inconsolata" w:hAnsi="Inconsolata"/>
          <w:caps/>
          <w:color w:val="E8875F"/>
          <w:spacing w:val="24"/>
          <w:sz w:val="20"/>
          <w:szCs w:val="20"/>
        </w:rPr>
        <w:t>About Lotus Neuro</w:t>
      </w:r>
    </w:p>
    <w:p w14:paraId="1A9C46F0" w14:textId="77777777" w:rsidR="00C744FB" w:rsidRDefault="00000000">
      <w:r>
        <w:rPr>
          <w:color w:val="6F7F63"/>
          <w:sz w:val="22"/>
          <w:szCs w:val="22"/>
        </w:rPr>
        <w:t xml:space="preserve">Lotus Neuro is a clinical-stage biotechnology company spun out from </w:t>
      </w:r>
      <w:proofErr w:type="spellStart"/>
      <w:r>
        <w:rPr>
          <w:color w:val="6F7F63"/>
          <w:sz w:val="22"/>
          <w:szCs w:val="22"/>
        </w:rPr>
        <w:t>Insightec</w:t>
      </w:r>
      <w:proofErr w:type="spellEnd"/>
      <w:r>
        <w:rPr>
          <w:color w:val="6F7F63"/>
          <w:sz w:val="22"/>
          <w:szCs w:val="22"/>
        </w:rPr>
        <w:t xml:space="preserve"> to advance brain-targeted combination therapeutics using precision, low-frequency focused ultrasound. In partnership with </w:t>
      </w:r>
      <w:proofErr w:type="spellStart"/>
      <w:r>
        <w:rPr>
          <w:color w:val="6F7F63"/>
          <w:sz w:val="22"/>
          <w:szCs w:val="22"/>
        </w:rPr>
        <w:t>Insightec</w:t>
      </w:r>
      <w:proofErr w:type="spellEnd"/>
      <w:r>
        <w:rPr>
          <w:color w:val="6F7F63"/>
          <w:sz w:val="22"/>
          <w:szCs w:val="22"/>
        </w:rPr>
        <w:t>, Lotus Neuro is building the bridge between medical-device innovation and therapeutic development to unlock a new era in brain health. Visit lotusneuro.com for more information.</w:t>
      </w:r>
    </w:p>
    <w:p w14:paraId="785A1DD5" w14:textId="77777777" w:rsidR="00C744FB" w:rsidRDefault="00000000">
      <w:pPr>
        <w:keepNext/>
        <w:spacing w:before="240" w:after="140"/>
      </w:pPr>
      <w:r>
        <w:rPr>
          <w:rFonts w:ascii="Inconsolata" w:hAnsi="Inconsolata"/>
          <w:caps/>
          <w:color w:val="E8875F"/>
          <w:spacing w:val="24"/>
          <w:sz w:val="20"/>
          <w:szCs w:val="20"/>
        </w:rPr>
        <w:t>Media Contact</w:t>
      </w:r>
    </w:p>
    <w:p w14:paraId="34375A82" w14:textId="77777777" w:rsidR="00C744FB" w:rsidRDefault="00000000">
      <w:pPr>
        <w:spacing w:after="0"/>
      </w:pPr>
      <w:r>
        <w:rPr>
          <w:color w:val="6F7F63"/>
          <w:sz w:val="22"/>
          <w:szCs w:val="22"/>
        </w:rPr>
        <w:t xml:space="preserve">G&amp;S Business Communications for </w:t>
      </w:r>
      <w:proofErr w:type="spellStart"/>
      <w:r>
        <w:rPr>
          <w:color w:val="6F7F63"/>
          <w:sz w:val="22"/>
          <w:szCs w:val="22"/>
        </w:rPr>
        <w:t>Insightec</w:t>
      </w:r>
      <w:proofErr w:type="spellEnd"/>
    </w:p>
    <w:p w14:paraId="4A97F6E1" w14:textId="77777777" w:rsidR="00C744FB" w:rsidRDefault="00000000">
      <w:pPr>
        <w:spacing w:after="0"/>
      </w:pPr>
      <w:r>
        <w:rPr>
          <w:color w:val="6F7F63"/>
          <w:sz w:val="22"/>
          <w:szCs w:val="22"/>
        </w:rPr>
        <w:t>Marjani Williams</w:t>
      </w:r>
    </w:p>
    <w:p w14:paraId="42E704C8" w14:textId="77777777" w:rsidR="00C744FB" w:rsidRDefault="00000000">
      <w:pPr>
        <w:spacing w:after="0"/>
      </w:pPr>
      <w:r>
        <w:rPr>
          <w:color w:val="6F7F63"/>
          <w:sz w:val="22"/>
          <w:szCs w:val="22"/>
        </w:rPr>
        <w:t>mwilliams@gscommunications.com</w:t>
      </w:r>
    </w:p>
    <w:p w14:paraId="33AF4DD7" w14:textId="77777777" w:rsidR="00C744FB" w:rsidRDefault="00000000">
      <w:pPr>
        <w:spacing w:after="200"/>
      </w:pPr>
      <w:r>
        <w:rPr>
          <w:color w:val="6F7F63"/>
          <w:sz w:val="22"/>
          <w:szCs w:val="22"/>
        </w:rPr>
        <w:t>(312) 648-6700, ext. 2108</w:t>
      </w:r>
    </w:p>
    <w:p w14:paraId="6749FB22" w14:textId="77777777" w:rsidR="00C744FB" w:rsidRDefault="00000000">
      <w:pPr>
        <w:spacing w:before="200" w:after="200" w:line="280" w:lineRule="auto"/>
      </w:pPr>
      <w:r>
        <w:rPr>
          <w:color w:val="6F7F63"/>
          <w:sz w:val="18"/>
          <w:szCs w:val="18"/>
        </w:rPr>
        <w:t xml:space="preserve">This document contains forward-looking statements regarding, among other things, plans, expectations, and future events. Forward-looking statements involve known and unknown risks, uncertainties, and other important factors that could cause actual results to differ materially from what is expressed or implied. Any forward-looking statement is based on information available as of the date of the statement, and </w:t>
      </w:r>
      <w:proofErr w:type="spellStart"/>
      <w:r>
        <w:rPr>
          <w:color w:val="6F7F63"/>
          <w:sz w:val="18"/>
          <w:szCs w:val="18"/>
        </w:rPr>
        <w:t>Insightec</w:t>
      </w:r>
      <w:proofErr w:type="spellEnd"/>
      <w:r>
        <w:rPr>
          <w:color w:val="6F7F63"/>
          <w:sz w:val="18"/>
          <w:szCs w:val="18"/>
        </w:rPr>
        <w:t xml:space="preserve"> does not undertake any obligation to update or revise it. "</w:t>
      </w:r>
      <w:proofErr w:type="spellStart"/>
      <w:r>
        <w:rPr>
          <w:color w:val="6F7F63"/>
          <w:sz w:val="18"/>
          <w:szCs w:val="18"/>
        </w:rPr>
        <w:t>Exablate</w:t>
      </w:r>
      <w:proofErr w:type="spellEnd"/>
      <w:r>
        <w:rPr>
          <w:color w:val="6F7F63"/>
          <w:sz w:val="18"/>
          <w:szCs w:val="18"/>
        </w:rPr>
        <w:t>" and "</w:t>
      </w:r>
      <w:proofErr w:type="spellStart"/>
      <w:r>
        <w:rPr>
          <w:color w:val="6F7F63"/>
          <w:sz w:val="18"/>
          <w:szCs w:val="18"/>
        </w:rPr>
        <w:t>Exablate</w:t>
      </w:r>
      <w:proofErr w:type="spellEnd"/>
      <w:r>
        <w:rPr>
          <w:color w:val="6F7F63"/>
          <w:sz w:val="18"/>
          <w:szCs w:val="18"/>
        </w:rPr>
        <w:t xml:space="preserve"> Neuro," as well as the "INSIGHTEC" logo, are protected trademarks of </w:t>
      </w:r>
      <w:proofErr w:type="spellStart"/>
      <w:r>
        <w:rPr>
          <w:color w:val="6F7F63"/>
          <w:sz w:val="18"/>
          <w:szCs w:val="18"/>
        </w:rPr>
        <w:t>Insightec</w:t>
      </w:r>
      <w:proofErr w:type="spellEnd"/>
      <w:r>
        <w:rPr>
          <w:color w:val="6F7F63"/>
          <w:sz w:val="18"/>
          <w:szCs w:val="18"/>
        </w:rPr>
        <w:t>.</w:t>
      </w:r>
    </w:p>
    <w:p w14:paraId="1C3432E0" w14:textId="77777777" w:rsidR="00C744FB" w:rsidRDefault="00000000">
      <w:pPr>
        <w:spacing w:before="200" w:after="0"/>
        <w:jc w:val="center"/>
      </w:pPr>
      <w:r>
        <w:rPr>
          <w:rFonts w:ascii="Inconsolata" w:hAnsi="Inconsolata"/>
          <w:color w:val="6F7F63"/>
          <w:spacing w:val="24"/>
          <w:sz w:val="19"/>
          <w:szCs w:val="19"/>
        </w:rPr>
        <w:t>###</w:t>
      </w:r>
    </w:p>
    <w:sectPr w:rsidR="00C744FB">
      <w:headerReference w:type="default" r:id="rId6"/>
      <w:footerReference w:type="default" r:id="rId7"/>
      <w:headerReference w:type="first" r:id="rId8"/>
      <w:footerReference w:type="first" r:id="rId9"/>
      <w:pgSz w:w="12240" w:h="15840"/>
      <w:pgMar w:top="3168" w:right="1872" w:bottom="2160" w:left="1872" w:header="720" w:footer="6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AD8E447" w14:textId="77777777" w:rsidR="001264A4" w:rsidRDefault="001264A4">
      <w:pPr>
        <w:spacing w:after="0" w:line="240" w:lineRule="auto"/>
      </w:pPr>
      <w:r>
        <w:separator/>
      </w:r>
    </w:p>
  </w:endnote>
  <w:endnote w:type="continuationSeparator" w:id="0">
    <w:p w14:paraId="4F1CCE0F" w14:textId="77777777" w:rsidR="001264A4" w:rsidRDefault="001264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ormorant Garamond">
    <w:panose1 w:val="00000000000000000000"/>
    <w:charset w:val="4D"/>
    <w:family w:val="auto"/>
    <w:pitch w:val="variable"/>
    <w:sig w:usb0="A10002FF" w:usb1="0001E07B" w:usb2="00000028" w:usb3="00000000" w:csb0="00000197" w:csb1="00000000"/>
  </w:font>
  <w:font w:name="Times New Roman">
    <w:panose1 w:val="02020603050405020304"/>
    <w:charset w:val="00"/>
    <w:family w:val="roman"/>
    <w:pitch w:val="variable"/>
    <w:sig w:usb0="E0002EFF" w:usb1="C000785B" w:usb2="00000009" w:usb3="00000000" w:csb0="000001FF" w:csb1="00000000"/>
  </w:font>
  <w:font w:name="Inconsolata">
    <w:panose1 w:val="00000509000000000000"/>
    <w:charset w:val="4D"/>
    <w:family w:val="modern"/>
    <w:pitch w:val="fixed"/>
    <w:sig w:usb0="A00000FF" w:usb1="0000F9EB" w:usb2="00000020" w:usb3="00000000" w:csb0="00000193"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343DB64" w14:textId="77777777" w:rsidR="00C744FB" w:rsidRDefault="00000000">
    <w:pPr>
      <w:spacing w:after="0" w:line="240" w:lineRule="auto"/>
      <w:jc w:val="center"/>
    </w:pPr>
    <w:r>
      <w:rPr>
        <w:rFonts w:ascii="Inconsolata" w:hAnsi="Inconsolata"/>
        <w:caps/>
        <w:color w:val="6F7F63"/>
        <w:spacing w:val="24"/>
        <w:sz w:val="17"/>
        <w:szCs w:val="17"/>
      </w:rPr>
      <w:t xml:space="preserve">Page </w:t>
    </w:r>
    <w:r>
      <w:rPr>
        <w:rFonts w:ascii="Inconsolata" w:hAnsi="Inconsolata"/>
        <w:caps/>
        <w:color w:val="6F7F63"/>
        <w:spacing w:val="24"/>
        <w:sz w:val="17"/>
        <w:szCs w:val="17"/>
      </w:rPr>
      <w:fldChar w:fldCharType="begin"/>
    </w:r>
    <w:r>
      <w:rPr>
        <w:rFonts w:ascii="Inconsolata" w:hAnsi="Inconsolata"/>
        <w:caps/>
        <w:color w:val="6F7F63"/>
        <w:spacing w:val="24"/>
        <w:sz w:val="17"/>
        <w:szCs w:val="17"/>
      </w:rPr>
      <w:instrText xml:space="preserve"> PAGE </w:instrText>
    </w:r>
    <w:r>
      <w:rPr>
        <w:rFonts w:ascii="Inconsolata" w:hAnsi="Inconsolata"/>
        <w:caps/>
        <w:color w:val="6F7F63"/>
        <w:spacing w:val="24"/>
        <w:sz w:val="17"/>
        <w:szCs w:val="17"/>
      </w:rPr>
      <w:fldChar w:fldCharType="separate"/>
    </w:r>
    <w:r>
      <w:rPr>
        <w:rFonts w:ascii="Inconsolata" w:hAnsi="Inconsolata"/>
        <w:caps/>
        <w:color w:val="6F7F63"/>
        <w:spacing w:val="24"/>
        <w:sz w:val="17"/>
        <w:szCs w:val="17"/>
      </w:rPr>
      <w:t>2</w:t>
    </w:r>
    <w:r>
      <w:rPr>
        <w:rFonts w:ascii="Inconsolata" w:hAnsi="Inconsolata"/>
        <w:caps/>
        <w:color w:val="6F7F63"/>
        <w:spacing w:val="24"/>
        <w:sz w:val="17"/>
        <w:szCs w:val="17"/>
      </w:rPr>
      <w:fldChar w:fldCharType="end"/>
    </w:r>
    <w:r>
      <w:rPr>
        <w:rFonts w:ascii="Inconsolata" w:hAnsi="Inconsolata"/>
        <w:caps/>
        <w:color w:val="6F7F63"/>
        <w:spacing w:val="24"/>
        <w:sz w:val="17"/>
        <w:szCs w:val="17"/>
      </w:rPr>
      <w:t xml:space="preserve"> of </w:t>
    </w:r>
    <w:r>
      <w:rPr>
        <w:rFonts w:ascii="Inconsolata" w:hAnsi="Inconsolata"/>
        <w:caps/>
        <w:color w:val="6F7F63"/>
        <w:spacing w:val="24"/>
        <w:sz w:val="17"/>
        <w:szCs w:val="17"/>
      </w:rPr>
      <w:fldChar w:fldCharType="begin"/>
    </w:r>
    <w:r>
      <w:rPr>
        <w:rFonts w:ascii="Inconsolata" w:hAnsi="Inconsolata"/>
        <w:caps/>
        <w:color w:val="6F7F63"/>
        <w:spacing w:val="24"/>
        <w:sz w:val="17"/>
        <w:szCs w:val="17"/>
      </w:rPr>
      <w:instrText xml:space="preserve"> NUMPAGES </w:instrText>
    </w:r>
    <w:r>
      <w:rPr>
        <w:rFonts w:ascii="Inconsolata" w:hAnsi="Inconsolata"/>
        <w:caps/>
        <w:color w:val="6F7F63"/>
        <w:spacing w:val="24"/>
        <w:sz w:val="17"/>
        <w:szCs w:val="17"/>
      </w:rPr>
      <w:fldChar w:fldCharType="separate"/>
    </w:r>
    <w:r>
      <w:rPr>
        <w:rFonts w:ascii="Inconsolata" w:hAnsi="Inconsolata"/>
        <w:caps/>
        <w:color w:val="6F7F63"/>
        <w:spacing w:val="24"/>
        <w:sz w:val="17"/>
        <w:szCs w:val="17"/>
      </w:rPr>
      <w:t>2</w:t>
    </w:r>
    <w:r>
      <w:rPr>
        <w:rFonts w:ascii="Inconsolata" w:hAnsi="Inconsolata"/>
        <w:caps/>
        <w:color w:val="6F7F63"/>
        <w:spacing w:val="24"/>
        <w:sz w:val="17"/>
        <w:szCs w:val="17"/>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723F83A" w14:textId="77777777" w:rsidR="00C744FB" w:rsidRDefault="00C744FB">
    <w:pPr>
      <w:spacing w:after="0" w:line="240"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B2CBAB3" w14:textId="77777777" w:rsidR="001264A4" w:rsidRDefault="001264A4">
      <w:pPr>
        <w:spacing w:after="0" w:line="240" w:lineRule="auto"/>
      </w:pPr>
      <w:r>
        <w:separator/>
      </w:r>
    </w:p>
  </w:footnote>
  <w:footnote w:type="continuationSeparator" w:id="0">
    <w:p w14:paraId="1BB271CA" w14:textId="77777777" w:rsidR="001264A4" w:rsidRDefault="001264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82E6689" w14:textId="77777777" w:rsidR="00C744FB" w:rsidRDefault="00000000">
    <w:pPr>
      <w:spacing w:after="0" w:line="240" w:lineRule="auto"/>
    </w:pPr>
    <w:r>
      <w:rPr>
        <w:noProof/>
      </w:rPr>
      <w:drawing>
        <wp:anchor distT="0" distB="0" distL="0" distR="0" simplePos="0" relativeHeight="251659264" behindDoc="1" locked="0" layoutInCell="1" allowOverlap="1" wp14:anchorId="1CC9B3F8" wp14:editId="0109F475">
          <wp:simplePos x="0" y="0"/>
          <wp:positionH relativeFrom="page">
            <wp:posOffset>0</wp:posOffset>
          </wp:positionH>
          <wp:positionV relativeFrom="page">
            <wp:posOffset>0</wp:posOffset>
          </wp:positionV>
          <wp:extent cx="7772400" cy="10058400"/>
          <wp:effectExtent l="0" t="0" r="0" b="0"/>
          <wp:wrapNone/>
          <wp:docPr id="1232550943" name="Letterhe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etterhead-cont.png"/>
                  <pic:cNvPicPr/>
                </pic:nvPicPr>
                <pic:blipFill>
                  <a:blip r:embed="rId1"/>
                  <a:stretch>
                    <a:fillRect/>
                  </a:stretch>
                </pic:blipFill>
                <pic:spPr>
                  <a:xfrm>
                    <a:off x="0" y="0"/>
                    <a:ext cx="7772400" cy="10058400"/>
                  </a:xfrm>
                  <a:prstGeom prst="rect">
                    <a:avLst/>
                  </a:prstGeom>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C896943" w14:textId="77777777" w:rsidR="00C744FB" w:rsidRDefault="00000000">
    <w:pPr>
      <w:spacing w:after="0" w:line="240" w:lineRule="auto"/>
    </w:pPr>
    <w:r>
      <w:rPr>
        <w:noProof/>
      </w:rPr>
      <w:drawing>
        <wp:anchor distT="0" distB="0" distL="0" distR="0" simplePos="0" relativeHeight="251658240" behindDoc="1" locked="0" layoutInCell="1" allowOverlap="1" wp14:anchorId="75F3EB4A" wp14:editId="29967E55">
          <wp:simplePos x="0" y="0"/>
          <wp:positionH relativeFrom="page">
            <wp:posOffset>0</wp:posOffset>
          </wp:positionH>
          <wp:positionV relativeFrom="page">
            <wp:posOffset>0</wp:posOffset>
          </wp:positionV>
          <wp:extent cx="7772400" cy="10058400"/>
          <wp:effectExtent l="0" t="0" r="0" b="0"/>
          <wp:wrapNone/>
          <wp:docPr id="1" name="Letterhe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etterhead.png"/>
                  <pic:cNvPicPr/>
                </pic:nvPicPr>
                <pic:blipFill>
                  <a:blip r:embed="rId1"/>
                  <a:stretch>
                    <a:fillRect/>
                  </a:stretch>
                </pic:blipFill>
                <pic:spPr>
                  <a:xfrm>
                    <a:off x="0" y="0"/>
                    <a:ext cx="7772400" cy="10058400"/>
                  </a:xfrm>
                  <a:prstGeom prst="rect">
                    <a:avLst/>
                  </a:prstGeom>
                </pic:spPr>
              </pic:pic>
            </a:graphicData>
          </a:graphic>
        </wp:anchor>
      </w:drawing>
    </w: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C744FB"/>
    <w:rsid w:val="001264A4"/>
    <w:rsid w:val="003E0107"/>
    <w:rsid w:val="00A61E28"/>
    <w:rsid w:val="00B76B4C"/>
    <w:rsid w:val="00C744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D260A59"/>
  <w15:docId w15:val="{EBB11D38-6B52-6344-A79B-9C9D068A83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ormorant Garamond" w:eastAsia="Times New Roman" w:hAnsi="Cormorant Garamond" w:cs="Cormorant Garamond"/>
        <w:color w:val="1A2315"/>
        <w:sz w:val="25"/>
        <w:szCs w:val="25"/>
        <w:lang w:val="en-US" w:eastAsia="en-US" w:bidi="ar-SA"/>
      </w:rPr>
    </w:rPrDefault>
    <w:pPrDefault>
      <w:pPr>
        <w:spacing w:after="160" w:line="30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820</Words>
  <Characters>5349</Characters>
  <Application>Microsoft Office Word</Application>
  <DocSecurity>0</DocSecurity>
  <Lines>86</Lines>
  <Paragraphs>28</Paragraphs>
  <ScaleCrop>false</ScaleCrop>
  <Company>Lotus Neuro</Company>
  <LinksUpToDate>false</LinksUpToDate>
  <CharactersWithSpaces>6141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Lotus Neuro Letter</dc:title>
  <dc:creator>Lotus Neuro</dc:creator>
  <cp:lastModifiedBy>Todd Ransick</cp:lastModifiedBy>
  <cp:revision>3</cp:revision>
  <cp:lastPrinted>2026-09-05T18:15:00Z</cp:lastPrinted>
  <dcterms:created xsi:type="dcterms:W3CDTF">2026-09-05T18:15:00Z</dcterms:created>
  <dcterms:modified xsi:type="dcterms:W3CDTF">2026-09-05T18:15:00Z</dcterms:modified>
</cp:coreProperties>
</file>